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A03AD" w14:textId="62536DFE" w:rsidR="000D06D6" w:rsidRPr="005A3BD3" w:rsidRDefault="000D06D6" w:rsidP="00BB042A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ATA DA </w:t>
      </w:r>
      <w:r w:rsidR="00DB17DD">
        <w:rPr>
          <w:rFonts w:ascii="Arial" w:eastAsia="Times New Roman" w:hAnsi="Arial" w:cs="Arial"/>
          <w:kern w:val="36"/>
          <w:sz w:val="24"/>
          <w:szCs w:val="24"/>
          <w:lang w:eastAsia="pt-BR"/>
        </w:rPr>
        <w:t>0</w:t>
      </w:r>
      <w:r w:rsidR="00CD4224">
        <w:rPr>
          <w:rFonts w:ascii="Arial" w:eastAsia="Times New Roman" w:hAnsi="Arial" w:cs="Arial"/>
          <w:kern w:val="36"/>
          <w:sz w:val="24"/>
          <w:szCs w:val="24"/>
          <w:lang w:eastAsia="pt-BR"/>
        </w:rPr>
        <w:t>2</w:t>
      </w: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>ª REUNIÃO ORDINÁRIA DO CONSELHO ADMINISTRATIVO DO GUANHÃES PREV – 202</w:t>
      </w:r>
      <w:r w:rsidR="00DB17DD">
        <w:rPr>
          <w:rFonts w:ascii="Arial" w:eastAsia="Times New Roman" w:hAnsi="Arial" w:cs="Arial"/>
          <w:kern w:val="36"/>
          <w:sz w:val="24"/>
          <w:szCs w:val="24"/>
          <w:lang w:eastAsia="pt-BR"/>
        </w:rPr>
        <w:t>6</w:t>
      </w:r>
    </w:p>
    <w:p w14:paraId="4328ACD2" w14:textId="4F92A539" w:rsidR="003556A3" w:rsidRPr="00E05A3D" w:rsidRDefault="000D06D6" w:rsidP="00BE77DF">
      <w:pPr>
        <w:pStyle w:val="NormalWeb"/>
        <w:jc w:val="both"/>
        <w:rPr>
          <w:rFonts w:ascii="Arial" w:eastAsia="Times New Roman" w:hAnsi="Arial" w:cs="Arial"/>
          <w:lang w:eastAsia="pt-BR"/>
        </w:rPr>
      </w:pPr>
      <w:r w:rsidRPr="00297A42">
        <w:rPr>
          <w:rFonts w:ascii="Arial" w:eastAsia="Times New Roman" w:hAnsi="Arial" w:cs="Arial"/>
          <w:lang w:eastAsia="pt-BR"/>
        </w:rPr>
        <w:t>Aos</w:t>
      </w:r>
      <w:r w:rsidR="001B1BEB" w:rsidRPr="00297A42">
        <w:rPr>
          <w:rFonts w:ascii="Arial" w:eastAsia="Times New Roman" w:hAnsi="Arial" w:cs="Arial"/>
          <w:lang w:eastAsia="pt-BR"/>
        </w:rPr>
        <w:t xml:space="preserve"> vinte e </w:t>
      </w:r>
      <w:r w:rsidR="00CD4224">
        <w:rPr>
          <w:rFonts w:ascii="Arial" w:eastAsia="Times New Roman" w:hAnsi="Arial" w:cs="Arial"/>
          <w:lang w:eastAsia="pt-BR"/>
        </w:rPr>
        <w:t>seis</w:t>
      </w:r>
      <w:r w:rsidR="001B1BEB" w:rsidRPr="00297A42">
        <w:rPr>
          <w:rFonts w:ascii="Arial" w:eastAsia="Times New Roman" w:hAnsi="Arial" w:cs="Arial"/>
          <w:lang w:eastAsia="pt-BR"/>
        </w:rPr>
        <w:t xml:space="preserve"> </w:t>
      </w:r>
      <w:r w:rsidRPr="00297A42">
        <w:rPr>
          <w:rFonts w:ascii="Arial" w:eastAsia="Times New Roman" w:hAnsi="Arial" w:cs="Arial"/>
          <w:lang w:eastAsia="pt-BR"/>
        </w:rPr>
        <w:t xml:space="preserve">dias do mês de </w:t>
      </w:r>
      <w:r w:rsidR="00861C44">
        <w:rPr>
          <w:rFonts w:ascii="Arial" w:eastAsia="Times New Roman" w:hAnsi="Arial" w:cs="Arial"/>
          <w:lang w:eastAsia="pt-BR"/>
        </w:rPr>
        <w:t>março</w:t>
      </w:r>
      <w:r w:rsidRPr="00297A42">
        <w:rPr>
          <w:rFonts w:ascii="Arial" w:eastAsia="Times New Roman" w:hAnsi="Arial" w:cs="Arial"/>
          <w:lang w:eastAsia="pt-BR"/>
        </w:rPr>
        <w:t xml:space="preserve"> do ano de dois mil e vinte e </w:t>
      </w:r>
      <w:r w:rsidR="00DB17DD" w:rsidRPr="00297A42">
        <w:rPr>
          <w:rFonts w:ascii="Arial" w:eastAsia="Times New Roman" w:hAnsi="Arial" w:cs="Arial"/>
          <w:lang w:eastAsia="pt-BR"/>
        </w:rPr>
        <w:t>seis</w:t>
      </w:r>
      <w:r w:rsidRPr="00297A42">
        <w:rPr>
          <w:rFonts w:ascii="Arial" w:eastAsia="Times New Roman" w:hAnsi="Arial" w:cs="Arial"/>
          <w:lang w:eastAsia="pt-BR"/>
        </w:rPr>
        <w:t xml:space="preserve">, às 15h (quinze horas), reuniram-se os membros do Conselho Administrativo do Instituto de Previdência dos Servidores Públicos do Município de Guanhães – Guanhães </w:t>
      </w:r>
      <w:proofErr w:type="spellStart"/>
      <w:r w:rsidRPr="00297A42">
        <w:rPr>
          <w:rFonts w:ascii="Arial" w:eastAsia="Times New Roman" w:hAnsi="Arial" w:cs="Arial"/>
          <w:lang w:eastAsia="pt-BR"/>
        </w:rPr>
        <w:t>Prev</w:t>
      </w:r>
      <w:proofErr w:type="spellEnd"/>
      <w:r w:rsidRPr="00297A42">
        <w:rPr>
          <w:rFonts w:ascii="Arial" w:eastAsia="Times New Roman" w:hAnsi="Arial" w:cs="Arial"/>
          <w:lang w:eastAsia="pt-BR"/>
        </w:rPr>
        <w:t xml:space="preserve">, CNPJ nº 05.518.895/0001-74, na sala de reuniões do Instituto. </w:t>
      </w:r>
      <w:r w:rsidR="00B904F3" w:rsidRPr="00297A42">
        <w:rPr>
          <w:rFonts w:ascii="Arial" w:eastAsia="Times New Roman" w:hAnsi="Arial" w:cs="Arial"/>
          <w:lang w:eastAsia="pt-BR"/>
        </w:rPr>
        <w:t>Estavam presentes os consel</w:t>
      </w:r>
      <w:r w:rsidR="00C51002">
        <w:rPr>
          <w:rFonts w:ascii="Arial" w:eastAsia="Times New Roman" w:hAnsi="Arial" w:cs="Arial"/>
          <w:lang w:eastAsia="pt-BR"/>
        </w:rPr>
        <w:t xml:space="preserve">heiros: Carla Maitê Patrocínio, </w:t>
      </w:r>
      <w:r w:rsidR="00B904F3" w:rsidRPr="00297A42">
        <w:rPr>
          <w:rFonts w:ascii="Arial" w:eastAsia="Times New Roman" w:hAnsi="Arial" w:cs="Arial"/>
          <w:lang w:eastAsia="pt-BR"/>
        </w:rPr>
        <w:t>Júnia Paula Soalheiro Menezes, Márcia Helena Pires Reis,</w:t>
      </w:r>
      <w:r w:rsidR="00C51002">
        <w:rPr>
          <w:rFonts w:ascii="Arial" w:eastAsia="Times New Roman" w:hAnsi="Arial" w:cs="Arial"/>
          <w:lang w:eastAsia="pt-BR"/>
        </w:rPr>
        <w:t xml:space="preserve"> </w:t>
      </w:r>
      <w:r w:rsidR="00C51002" w:rsidRPr="00297A42">
        <w:rPr>
          <w:rFonts w:ascii="Arial" w:eastAsia="Times New Roman" w:hAnsi="Arial" w:cs="Arial"/>
          <w:lang w:eastAsia="pt-BR"/>
        </w:rPr>
        <w:t>Rejane Ferreira Guimarães Martins</w:t>
      </w:r>
      <w:r w:rsidR="00C51002">
        <w:rPr>
          <w:rFonts w:ascii="Arial" w:eastAsia="Times New Roman" w:hAnsi="Arial" w:cs="Arial"/>
          <w:lang w:eastAsia="pt-BR"/>
        </w:rPr>
        <w:t>,</w:t>
      </w:r>
      <w:r w:rsidR="00B904F3" w:rsidRPr="00297A42">
        <w:rPr>
          <w:rFonts w:ascii="Arial" w:eastAsia="Times New Roman" w:hAnsi="Arial" w:cs="Arial"/>
          <w:lang w:eastAsia="pt-BR"/>
        </w:rPr>
        <w:t xml:space="preserve"> Wanessa Marina </w:t>
      </w:r>
      <w:r w:rsidR="005D5DFB" w:rsidRPr="00297A42">
        <w:rPr>
          <w:rFonts w:ascii="Arial" w:eastAsia="Times New Roman" w:hAnsi="Arial" w:cs="Arial"/>
          <w:lang w:eastAsia="pt-BR"/>
        </w:rPr>
        <w:t>Pimenta, Mariana da Silva Rosa</w:t>
      </w:r>
      <w:r w:rsidR="00122695" w:rsidRPr="00297A42">
        <w:rPr>
          <w:rFonts w:ascii="Arial" w:eastAsia="Times New Roman" w:hAnsi="Arial" w:cs="Arial"/>
          <w:lang w:eastAsia="pt-BR"/>
        </w:rPr>
        <w:t xml:space="preserve">, </w:t>
      </w:r>
      <w:r w:rsidR="00861C44">
        <w:rPr>
          <w:rFonts w:ascii="Arial" w:eastAsia="Times New Roman" w:hAnsi="Arial" w:cs="Arial"/>
          <w:lang w:eastAsia="pt-BR"/>
        </w:rPr>
        <w:t xml:space="preserve">Robson Barbosa, </w:t>
      </w:r>
      <w:r w:rsidR="00B904F3" w:rsidRPr="00297A42">
        <w:rPr>
          <w:rFonts w:ascii="Arial" w:eastAsia="Times New Roman" w:hAnsi="Arial" w:cs="Arial"/>
          <w:lang w:eastAsia="pt-BR"/>
        </w:rPr>
        <w:t>Ana Paula Oliveira</w:t>
      </w:r>
      <w:r w:rsidR="00861C44">
        <w:rPr>
          <w:rFonts w:ascii="Arial" w:eastAsia="Times New Roman" w:hAnsi="Arial" w:cs="Arial"/>
          <w:lang w:eastAsia="pt-BR"/>
        </w:rPr>
        <w:t xml:space="preserve">, </w:t>
      </w:r>
      <w:r w:rsidR="00C51002">
        <w:rPr>
          <w:rFonts w:ascii="Arial" w:eastAsia="Times New Roman" w:hAnsi="Arial" w:cs="Arial"/>
          <w:lang w:eastAsia="pt-BR"/>
        </w:rPr>
        <w:t>Elaine de Fátima Silva</w:t>
      </w:r>
      <w:r w:rsidR="00DB17DD" w:rsidRPr="00297A42">
        <w:rPr>
          <w:rFonts w:ascii="Arial" w:eastAsia="Times New Roman" w:hAnsi="Arial" w:cs="Arial"/>
          <w:lang w:eastAsia="pt-BR"/>
        </w:rPr>
        <w:t>.</w:t>
      </w:r>
      <w:r w:rsidR="00B904F3" w:rsidRPr="00297A42">
        <w:rPr>
          <w:rFonts w:ascii="Arial" w:eastAsia="Times New Roman" w:hAnsi="Arial" w:cs="Arial"/>
          <w:lang w:eastAsia="pt-BR"/>
        </w:rPr>
        <w:t xml:space="preserve"> </w:t>
      </w:r>
      <w:r w:rsidR="00BB042A" w:rsidRPr="00297A42">
        <w:rPr>
          <w:rFonts w:ascii="Arial" w:eastAsia="Times New Roman" w:hAnsi="Arial" w:cs="Arial"/>
          <w:lang w:eastAsia="pt-BR"/>
        </w:rPr>
        <w:t xml:space="preserve">A Presidente do Conselho Administrativo, Sra. Márcia Helena Pires Reis, deu início </w:t>
      </w:r>
      <w:r w:rsidR="00DB17DD" w:rsidRPr="00297A42">
        <w:rPr>
          <w:rFonts w:ascii="Arial" w:eastAsia="Times New Roman" w:hAnsi="Arial" w:cs="Arial"/>
          <w:lang w:eastAsia="pt-BR"/>
        </w:rPr>
        <w:t xml:space="preserve">a </w:t>
      </w:r>
      <w:r w:rsidR="00BB042A" w:rsidRPr="00297A42">
        <w:rPr>
          <w:rFonts w:ascii="Arial" w:eastAsia="Times New Roman" w:hAnsi="Arial" w:cs="Arial"/>
          <w:lang w:eastAsia="pt-BR"/>
        </w:rPr>
        <w:t>reunião, cu</w:t>
      </w:r>
      <w:r w:rsidR="002461C9" w:rsidRPr="00297A42">
        <w:rPr>
          <w:rFonts w:ascii="Arial" w:eastAsia="Times New Roman" w:hAnsi="Arial" w:cs="Arial"/>
          <w:lang w:eastAsia="pt-BR"/>
        </w:rPr>
        <w:t>mprimentando todos os presentes</w:t>
      </w:r>
      <w:r w:rsidR="00861C44">
        <w:rPr>
          <w:rFonts w:ascii="Arial" w:eastAsia="Times New Roman" w:hAnsi="Arial" w:cs="Arial"/>
          <w:lang w:eastAsia="pt-BR"/>
        </w:rPr>
        <w:t xml:space="preserve"> e informando que a primeira pauta seria a apresentação do cálculo atuarial que será feita pelos consultores da empresa Aliança Atuarial, os quais se encontram presentes remotamente via plataforma zoom. Iniciada a apresentação </w:t>
      </w:r>
      <w:r w:rsidR="00861C44" w:rsidRPr="00C34107">
        <w:rPr>
          <w:rFonts w:ascii="Arial" w:hAnsi="Arial" w:cs="Arial"/>
          <w:shd w:val="clear" w:color="auto" w:fill="FFFFFF"/>
        </w:rPr>
        <w:t xml:space="preserve">conduzida pelos representantes Raphael Silva e Henrique </w:t>
      </w:r>
      <w:r w:rsidR="009C375A" w:rsidRPr="00C34107">
        <w:rPr>
          <w:rFonts w:ascii="Arial" w:hAnsi="Arial" w:cs="Arial"/>
          <w:shd w:val="clear" w:color="auto" w:fill="FFFFFF"/>
        </w:rPr>
        <w:t xml:space="preserve">os </w:t>
      </w:r>
      <w:bookmarkStart w:id="0" w:name="_GoBack"/>
      <w:bookmarkEnd w:id="0"/>
      <w:r w:rsidR="00B222CC" w:rsidRPr="00C34107">
        <w:rPr>
          <w:rFonts w:ascii="Arial" w:hAnsi="Arial" w:cs="Arial"/>
          <w:shd w:val="clear" w:color="auto" w:fill="FFFFFF"/>
        </w:rPr>
        <w:t>quais iniciaram</w:t>
      </w:r>
      <w:r w:rsidR="00861C44" w:rsidRPr="00C34107">
        <w:rPr>
          <w:rFonts w:ascii="Arial" w:hAnsi="Arial" w:cs="Arial"/>
          <w:shd w:val="clear" w:color="auto" w:fill="FFFFFF"/>
        </w:rPr>
        <w:t xml:space="preserve"> com</w:t>
      </w:r>
      <w:r w:rsidR="00AA4974" w:rsidRPr="00C34107">
        <w:rPr>
          <w:rFonts w:ascii="Arial" w:eastAsia="Times New Roman" w:hAnsi="Arial" w:cs="Arial"/>
          <w:lang w:eastAsia="pt-BR"/>
        </w:rPr>
        <w:t xml:space="preserve"> </w:t>
      </w:r>
      <w:r w:rsidR="00861C44" w:rsidRPr="00C34107">
        <w:rPr>
          <w:rFonts w:ascii="Arial" w:hAnsi="Arial" w:cs="Arial"/>
          <w:shd w:val="clear" w:color="auto" w:fill="FFFFFF"/>
        </w:rPr>
        <w:t xml:space="preserve">a exposição dos dados comparativos das últimas avaliações atuariais, destacando-se a evolução da massa de segurados, com aumento do número de servidores ativos de 556 para 640 em razão de novas convocações, crescimento do número de aposentados de 351 para 363 e de pensionistas de 76 para 80, bem como elevação dos salários médios de aproximadamente R$ 3.256 para R$ 4.080 e dos benefícios médios de aposentadoria e pensão, que passaram, respectivamente, de cerca de R$ 4 mil para R$ 6 mil e de R$ 2.354 para R$ 2.597, evidenciando impacto direto nas reservas e no resultado atuarial; foi apresentada a proporção entre ativos e beneficiários, que evoluiu de 1,30 para 1,44, permanecendo ainda próxima da relação de um servidor para cada beneficiário; questionado se havia dúvidas quanto à base de dados, não houve manifestações e deu-se prosseguimento à apresentação dos resultados, sendo esclarecido que a avaliação atuarial é composta pelas reservas matemáticas de benefícios concedidos e a conceder, representando, respectivamente, a necessidade de recursos para cobertura dos atuais aposentados e pensionistas e dos servidores em atividade na hipótese de extinção do plano na data-base de 31/12/2025; nesse contexto, informou-se que a reserva de benefícios concedidos passou de aproximadamente R$ 290 milhões para R$ 369 milhões, em função principalmente do aumento de concessões e do valor médio dos benefícios, enquanto a reserva de benefícios a conceder evoluiu de cerca de R$ 178 milhões para R$ 262 milhões, influenciada pela entrada de novos servidores e aumento salarial, totalizando passivo atuarial de aproximadamente R$ 632 milhões; em contraposição, o ativo líquido do plano foi informado em cerca de R$ 46 </w:t>
      </w:r>
      <w:proofErr w:type="gramStart"/>
      <w:r w:rsidR="00861C44" w:rsidRPr="00C34107">
        <w:rPr>
          <w:rFonts w:ascii="Arial" w:hAnsi="Arial" w:cs="Arial"/>
          <w:shd w:val="clear" w:color="auto" w:fill="FFFFFF"/>
        </w:rPr>
        <w:t>milhões</w:t>
      </w:r>
      <w:proofErr w:type="gramEnd"/>
      <w:r w:rsidR="00861C44" w:rsidRPr="00C34107">
        <w:rPr>
          <w:rFonts w:ascii="Arial" w:hAnsi="Arial" w:cs="Arial"/>
          <w:shd w:val="clear" w:color="auto" w:fill="FFFFFF"/>
        </w:rPr>
        <w:t xml:space="preserve">, com tendência de redução ao longo dos últimos exercícios em razão da insuficiência das alíquotas vigentes, sendo acrescida a estimativa de compensação previdenciária (COMPREV) de até R$ 36 milhões, resultando em déficit atuarial da ordem de R$ 549 milhões; esclareceu-se que o déficit enseja a necessidade de plano de equacionamento, sendo informado que o plano vigente, instituído pela Lei nº 3.196/2024, apresenta valor presente aproximado de R$ 266 milhões, insuficiente para cobertura do déficit, restando diferença relevante a amortizar; apresentou-se ainda o limite de déficit atuarial calculado em cerca de R$ 62 milhões, conforme normativos vigentes, sendo esclarecido, em resposta a questionamento, que valores inferiores a esse limite não </w:t>
      </w:r>
      <w:r w:rsidR="00861C44" w:rsidRPr="00C34107">
        <w:rPr>
          <w:rFonts w:ascii="Arial" w:hAnsi="Arial" w:cs="Arial"/>
          <w:shd w:val="clear" w:color="auto" w:fill="FFFFFF"/>
        </w:rPr>
        <w:lastRenderedPageBreak/>
        <w:t xml:space="preserve">demandariam equacionamento, porém, no caso concreto, o déficit apurado supera significativamente tal parâmetro, exigindo medidas adicionais; questionado sobre a metodologia do limite, foi explicado que decorre da duração do passivo atuarial e constitui benefício regulatório, sendo reiterado que o plano atual não é suficiente, demandando revisão da legislação e implementação de novo plano de equacionamento; na sequência, foi abordado o custeio para 2026, comparativamente ao praticado em 2025, destacando-se a limitação legal de que a alíquota patronal não pode exceder o dobro da alíquota do servidor, atualmente em 14%, o que impõe teto de 28% para o ente, totalizando 42%, enquanto a avaliação indica necessidade de custeio de aproximadamente 43,54%, exigindo redistribuição das alíquotas para atendimento ao equilíbrio atuarial, sendo proposta alíquota patronal de 28,77% e do servidor de 14,77%; em questionamento, foi indagado se a realização de aportes financeiros pelo município poderia evitar a necessidade de elevação das alíquotas, sendo esclarecido que tais aportes apenas cobrem insuficiências financeiras momentâneas, não alterando o resultado atuarial estrutural nem substituindo a necessidade de adequação do custeio, sendo apontado que eventual reforma previdenciária poderia impactar positivamente o resultado ao alterar premissas do cálculo; questionou-se sobre alternativas adicionais, sendo apresentada a possibilidade de segregação de massa mediante criação de plano financeiro, com transferência de parte dos segurados conforme critérios a serem definidos, como data de ingresso ou tempo restante para aposentadoria, visando aliviar o plano previdenciário, embora com aumento da responsabilidade do município quanto às insuficiências do plano financeiro; indagado sobre a viabilidade para o porte do RPPS, foi esclarecido que depende de estudo específico e simulações, não sendo possível afirmar de imediato sua efetividade, bem como que sua implementação demanda definição prévia de critérios e prazo incompatível com apresentação imediata; em continuidade, foram esclarecidas dúvidas sobre funcionamento da segregação, manutenção dos segurados nos respectivos planos, inexistência de transferência das reservas já constituídas e caráter transitório do plano financeiro, que tende à extinção ao longo do tempo, com custeio baseado em repartição simples e cobertura de insuficiências pelo ente municipal; questionou-se ainda sobre critérios de seleção dos segurados e impactos futuros, sendo reiterado que se tratam de parâmetros técnicos a serem definidos em estudo próprio; ao final, registrou-se manifestação quanto à dificuldade do cenário atuarial, reconhecendo-se que, apesar do cumprimento das metas de investimento e gestão, o equilíbrio depende de medidas estruturais a serem adotadas pelo ente federativo, destacando-se como prioridade a reforma da previdência e, subsidiariamente, revisão das alíquotas e eventual segregação de massa; não havendo mais questionamentos, a apresentação foi encerrada, com solicitação de envio do material para subsidiar a elaboração da ata e demais providências., foi realizada reunião para apresentação do cálculo atuarial do Guanhães </w:t>
      </w:r>
      <w:proofErr w:type="spellStart"/>
      <w:r w:rsidR="00861C44" w:rsidRPr="00C34107">
        <w:rPr>
          <w:rFonts w:ascii="Arial" w:hAnsi="Arial" w:cs="Arial"/>
          <w:shd w:val="clear" w:color="auto" w:fill="FFFFFF"/>
        </w:rPr>
        <w:t>Prev</w:t>
      </w:r>
      <w:proofErr w:type="spellEnd"/>
      <w:r w:rsidR="00861C44" w:rsidRPr="00C34107">
        <w:rPr>
          <w:rFonts w:ascii="Arial" w:hAnsi="Arial" w:cs="Arial"/>
          <w:shd w:val="clear" w:color="auto" w:fill="FFFFFF"/>
        </w:rPr>
        <w:t xml:space="preserve"> ao Conselho Administrativo, conduzida pelos representantes Raphael Silva e Henrique, da empresa Aliança Atuarial, iniciando-se com a exposição dos dados comparativos das últimas avaliações atuariais, destacando-se a evolução da massa de segurados, com aumento do número de servidores ativos de 556 para 640 em razão de novas convocações, crescimento do </w:t>
      </w:r>
      <w:r w:rsidR="00861C44" w:rsidRPr="00C34107">
        <w:rPr>
          <w:rFonts w:ascii="Arial" w:hAnsi="Arial" w:cs="Arial"/>
          <w:shd w:val="clear" w:color="auto" w:fill="FFFFFF"/>
        </w:rPr>
        <w:lastRenderedPageBreak/>
        <w:t xml:space="preserve">número de aposentados de 351 para 363 e de pensionistas de 76 para 80, bem como elevação dos salários médios de aproximadamente R$ 3.256 para R$ 4.080 e dos benefícios médios de aposentadoria e pensão, que passaram, respectivamente, de cerca de R$ 4 mil para R$ 6 mil e de R$ 2.354 para R$ 2.597, evidenciando impacto direto nas reservas e no resultado atuarial; foi apresentada a proporção entre ativos e beneficiários, que evoluiu de 1,30 para 1,44, permanecendo ainda próxima da relação de um servidor para cada beneficiário; questionado se havia dúvidas quanto à base de dados, não houve manifestações e deu-se prosseguimento à apresentação dos resultados, sendo esclarecido que a avaliação atuarial é composta pelas reservas matemáticas de benefícios concedidos e a conceder, representando, respectivamente, a necessidade de recursos para cobertura dos atuais aposentados e pensionistas e dos servidores em atividade na hipótese de extinção do plano na data-base de 31/12/2025; nesse contexto, informou-se que a reserva de benefícios concedidos passou de aproximadamente R$ 290 milhões para R$ 369 milhões, em função principalmente do aumento de concessões e do valor médio dos benefícios, enquanto a reserva de benefícios a conceder evoluiu de cerca de R$ 178 milhões para R$ 262 milhões, influenciada pela entrada de novos servidores e aumento salarial, totalizando passivo atuarial de aproximadamente R$ 632 milhões; em contraposição, o ativo líquido do plano foi informado em cerca de R$ 46 milhões, com tendência de redução ao longo dos últimos exercícios em razão da insuficiência das alíquotas vigentes, sendo acrescida a estimativa de compensação previdenciária (COMPREV) de até R$ 36 milhões, resultando em déficit atuarial da ordem de R$ 549 milhões; esclareceu-se que o déficit enseja a necessidade de plano de equacionamento, sendo informado que o plano vigente, instituído pela Lei nº 3.196/2024, apresenta valor presente aproximado de R$ 266 milhões, insuficiente para cobertura do déficit, restando diferença relevante a amortizar; apresentou-se ainda o limite de déficit atuarial calculado em cerca de R$ 62 milhões, conforme normativos vigentes, sendo esclarecido, em resposta a questionamento, que valores inferiores a esse limite não demandariam equacionamento, porém, no caso concreto, o déficit apurado supera significativamente tal parâmetro, exigindo medidas adicionais; questionado sobre a metodologia do limite, foi explicado que decorre da duração do passivo atuarial e constitui benefício regulatório, sendo reiterado que o plano atual não é suficiente, demandando revisão da legislação e implementação de novo plano de equacionamento; na sequência, foi abordado o custeio para 2026, comparativamente ao praticado em 2025, destacando-se a limitação legal de que a alíquota patronal não pode exceder o dobro da alíquota do servidor, atualmente em 14%, o que impõe teto de 28% para o ente, totalizando 42%, enquanto a avaliação indica necessidade de custeio de aproximadamente 43,54%, exigindo redistribuição das alíquotas para atendimento ao equilíbrio atuarial, sendo proposta alíquota patronal de 28,77% e do servidor de 14,77%; em questionamento, foi indagado se a realização de aportes financeiros pelo município poderia evitar a necessidade de elevação das alíquotas, sendo esclarecido que tais aportes apenas cobrem insuficiências financeiras momentâneas, não alterando o resultado atuarial estrutural nem substituindo a necessidade de adequação do custeio, sendo apontado que eventual reforma previdenciária poderia impactar positivamente o resultado ao </w:t>
      </w:r>
      <w:r w:rsidR="00861C44" w:rsidRPr="00C34107">
        <w:rPr>
          <w:rFonts w:ascii="Arial" w:hAnsi="Arial" w:cs="Arial"/>
          <w:shd w:val="clear" w:color="auto" w:fill="FFFFFF"/>
        </w:rPr>
        <w:lastRenderedPageBreak/>
        <w:t>alterar premissas do cálculo; questionou-se sobre alternativas adicionais, sendo apresentada a possibilidade de segregação de massa mediante criação de plano financeiro, com transferência de parte dos segurados conforme critérios a serem definidos, como data de ingresso ou tempo restante para aposentadoria, visando aliviar o plano previdenciário, embora com aumento da responsabilidade do município quanto às insuficiências do plano financeiro; indagado sobre a viabilidade para o porte do RPPS, foi esclarecido que depende de estudo específico e simulações, não sendo possível afirmar de imediato sua efetividade, bem como que sua implementação demanda definição prévia de critérios e prazo incompatível com apresentação imediata; em continuidade, foram esclarecidas dúvidas sobre funcionamento da segregação, manutenção dos segurados nos respectivos planos, inexistência de transferência das reservas já constituídas e caráter transitório do plano financeiro, que tende à extinção ao longo do tempo, com custeio baseado em repartição simples e cobertura de insuficiências pelo ente municipal; questionou-se ainda sobre critérios de seleção dos segurados e impactos futuros, sendo reiterado que se tratam de parâmetros técnicos a serem definidos em estudo próprio; ao final, registrou-se manifestação quanto à dificuldade do cenário atuarial, reconhecendo-se que, apesar do cumprimento das metas de investimento e gestão, o equilíbrio depende de medidas estruturais a serem adotadas pelo ente federativo, destacando-se como prioridade a reforma da previdência e, subsidiariamente, revisão das alíquotas e eventual segregação de massa; não havendo mais questionamentos, a apresentação foi encerrada,</w:t>
      </w:r>
      <w:r w:rsidR="00C34107">
        <w:rPr>
          <w:rFonts w:ascii="Arial" w:hAnsi="Arial" w:cs="Arial"/>
          <w:shd w:val="clear" w:color="auto" w:fill="FFFFFF"/>
        </w:rPr>
        <w:t xml:space="preserve"> tendo sido aprovada por todos presentes e</w:t>
      </w:r>
      <w:r w:rsidR="00861C44" w:rsidRPr="00C34107">
        <w:rPr>
          <w:rFonts w:ascii="Arial" w:hAnsi="Arial" w:cs="Arial"/>
          <w:shd w:val="clear" w:color="auto" w:fill="FFFFFF"/>
        </w:rPr>
        <w:t xml:space="preserve"> com solicitação de envio do material para subsidiar a elaboração da ata e demais </w:t>
      </w:r>
      <w:proofErr w:type="spellStart"/>
      <w:r w:rsidR="00861C44" w:rsidRPr="00C34107">
        <w:rPr>
          <w:rFonts w:ascii="Arial" w:hAnsi="Arial" w:cs="Arial"/>
          <w:shd w:val="clear" w:color="auto" w:fill="FFFFFF"/>
        </w:rPr>
        <w:t>providências.</w:t>
      </w:r>
      <w:r w:rsidR="009A1896">
        <w:rPr>
          <w:rFonts w:ascii="Arial" w:hAnsi="Arial" w:cs="Arial"/>
          <w:color w:val="222222"/>
          <w:shd w:val="clear" w:color="auto" w:fill="FFFFFF"/>
        </w:rPr>
        <w:t>Encerrada</w:t>
      </w:r>
      <w:proofErr w:type="spellEnd"/>
      <w:r w:rsidR="009A1896">
        <w:rPr>
          <w:rFonts w:ascii="Arial" w:hAnsi="Arial" w:cs="Arial"/>
          <w:color w:val="222222"/>
          <w:shd w:val="clear" w:color="auto" w:fill="FFFFFF"/>
        </w:rPr>
        <w:t xml:space="preserve"> a apresentação a presidente do Conselho retomou a palavra e dando sequência a reunião foi falado sobre a possibilidade de locação do imóvel ao lado do Guanhães-</w:t>
      </w:r>
      <w:proofErr w:type="spellStart"/>
      <w:r w:rsidR="009A1896">
        <w:rPr>
          <w:rFonts w:ascii="Arial" w:hAnsi="Arial" w:cs="Arial"/>
          <w:color w:val="222222"/>
          <w:shd w:val="clear" w:color="auto" w:fill="FFFFFF"/>
        </w:rPr>
        <w:t>Prev</w:t>
      </w:r>
      <w:proofErr w:type="spellEnd"/>
      <w:r w:rsidR="00AA4F4B">
        <w:rPr>
          <w:rFonts w:ascii="Arial" w:hAnsi="Arial" w:cs="Arial"/>
          <w:color w:val="222222"/>
          <w:shd w:val="clear" w:color="auto" w:fill="FFFFFF"/>
        </w:rPr>
        <w:t xml:space="preserve"> no valor de R$1.621,00 por mês  para que seja colocado o arquivo do Guanhães </w:t>
      </w:r>
      <w:proofErr w:type="spellStart"/>
      <w:r w:rsidR="00AA4F4B">
        <w:rPr>
          <w:rFonts w:ascii="Arial" w:hAnsi="Arial" w:cs="Arial"/>
          <w:color w:val="222222"/>
          <w:shd w:val="clear" w:color="auto" w:fill="FFFFFF"/>
        </w:rPr>
        <w:t>Prev</w:t>
      </w:r>
      <w:proofErr w:type="spellEnd"/>
      <w:r w:rsidR="00AA4F4B">
        <w:rPr>
          <w:rFonts w:ascii="Arial" w:hAnsi="Arial" w:cs="Arial"/>
          <w:color w:val="222222"/>
          <w:shd w:val="clear" w:color="auto" w:fill="FFFFFF"/>
        </w:rPr>
        <w:t>, e a conselheira Ana Paula questionou se se tratava de uma medida urgente, e que deveria esperar pela situação financeira do instituto e a Diretora Presidente do Instituto ficou de averiguar a situação e a necessidade de urgência aja vista o arquivo</w:t>
      </w:r>
      <w:r w:rsidR="00337C95">
        <w:rPr>
          <w:rFonts w:ascii="Arial" w:hAnsi="Arial" w:cs="Arial"/>
          <w:color w:val="222222"/>
          <w:shd w:val="clear" w:color="auto" w:fill="FFFFFF"/>
        </w:rPr>
        <w:t xml:space="preserve"> do Guanhães </w:t>
      </w:r>
      <w:proofErr w:type="spellStart"/>
      <w:r w:rsidR="00337C95">
        <w:rPr>
          <w:rFonts w:ascii="Arial" w:hAnsi="Arial" w:cs="Arial"/>
          <w:color w:val="222222"/>
          <w:shd w:val="clear" w:color="auto" w:fill="FFFFFF"/>
        </w:rPr>
        <w:t>Prev</w:t>
      </w:r>
      <w:proofErr w:type="spellEnd"/>
      <w:r w:rsidR="00337C95">
        <w:rPr>
          <w:rFonts w:ascii="Arial" w:hAnsi="Arial" w:cs="Arial"/>
          <w:color w:val="222222"/>
          <w:shd w:val="clear" w:color="auto" w:fill="FFFFFF"/>
        </w:rPr>
        <w:t xml:space="preserve"> já estar lotado e o imóvel para possível novo arquivo </w:t>
      </w:r>
      <w:r w:rsidR="00AA4F4B">
        <w:rPr>
          <w:rFonts w:ascii="Arial" w:hAnsi="Arial" w:cs="Arial"/>
          <w:color w:val="222222"/>
          <w:shd w:val="clear" w:color="auto" w:fill="FFFFFF"/>
        </w:rPr>
        <w:t xml:space="preserve">ser ao lado do Guanhães </w:t>
      </w:r>
      <w:proofErr w:type="spellStart"/>
      <w:r w:rsidR="00AA4F4B">
        <w:rPr>
          <w:rFonts w:ascii="Arial" w:hAnsi="Arial" w:cs="Arial"/>
          <w:color w:val="222222"/>
          <w:shd w:val="clear" w:color="auto" w:fill="FFFFFF"/>
        </w:rPr>
        <w:t>Prev</w:t>
      </w:r>
      <w:proofErr w:type="spellEnd"/>
      <w:r w:rsidR="00337C95">
        <w:rPr>
          <w:rFonts w:ascii="Arial" w:hAnsi="Arial" w:cs="Arial"/>
          <w:color w:val="222222"/>
          <w:shd w:val="clear" w:color="auto" w:fill="FFFFFF"/>
        </w:rPr>
        <w:t>,</w:t>
      </w:r>
      <w:r w:rsidR="00AA4F4B">
        <w:rPr>
          <w:rFonts w:ascii="Arial" w:hAnsi="Arial" w:cs="Arial"/>
          <w:color w:val="222222"/>
          <w:shd w:val="clear" w:color="auto" w:fill="FFFFFF"/>
        </w:rPr>
        <w:t xml:space="preserve"> situado no mesmo prédio facilitando assim o acesso ao mesmo, e ainda levando em consideração de o imóvel estar disponível no momento podendo ser locado por terceiros interessados a depender da demora e o Guanhães </w:t>
      </w:r>
      <w:proofErr w:type="spellStart"/>
      <w:r w:rsidR="00AA4F4B">
        <w:rPr>
          <w:rFonts w:ascii="Arial" w:hAnsi="Arial" w:cs="Arial"/>
          <w:color w:val="222222"/>
          <w:shd w:val="clear" w:color="auto" w:fill="FFFFFF"/>
        </w:rPr>
        <w:t>Prev</w:t>
      </w:r>
      <w:proofErr w:type="spellEnd"/>
      <w:r w:rsidR="00AA4F4B">
        <w:rPr>
          <w:rFonts w:ascii="Arial" w:hAnsi="Arial" w:cs="Arial"/>
          <w:color w:val="222222"/>
          <w:shd w:val="clear" w:color="auto" w:fill="FFFFFF"/>
        </w:rPr>
        <w:t xml:space="preserve"> perder a oportunidade.</w:t>
      </w:r>
      <w:r w:rsidR="00337C95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337C95">
        <w:rPr>
          <w:rFonts w:ascii="Arial" w:eastAsia="Times New Roman" w:hAnsi="Arial" w:cs="Arial"/>
          <w:lang w:eastAsia="pt-BR"/>
        </w:rPr>
        <w:t>N</w:t>
      </w:r>
      <w:r w:rsidR="002461C9" w:rsidRPr="00297A42">
        <w:rPr>
          <w:rFonts w:ascii="Arial" w:eastAsia="Times New Roman" w:hAnsi="Arial" w:cs="Arial"/>
          <w:lang w:eastAsia="pt-BR"/>
        </w:rPr>
        <w:t xml:space="preserve">a </w:t>
      </w:r>
      <w:r w:rsidR="00337C95" w:rsidRPr="00297A42">
        <w:rPr>
          <w:rFonts w:ascii="Arial" w:eastAsia="Times New Roman" w:hAnsi="Arial" w:cs="Arial"/>
          <w:lang w:eastAsia="pt-BR"/>
        </w:rPr>
        <w:t>sequência</w:t>
      </w:r>
      <w:r w:rsidR="002461C9" w:rsidRPr="00297A42">
        <w:rPr>
          <w:rFonts w:ascii="Arial" w:eastAsia="Times New Roman" w:hAnsi="Arial" w:cs="Arial"/>
          <w:lang w:eastAsia="pt-BR"/>
        </w:rPr>
        <w:t xml:space="preserve"> foi feita a apresentação das despesas referentes ao mês de </w:t>
      </w:r>
      <w:r w:rsidR="00337C95">
        <w:rPr>
          <w:rFonts w:ascii="Arial" w:eastAsia="Times New Roman" w:hAnsi="Arial" w:cs="Arial"/>
          <w:lang w:eastAsia="pt-BR"/>
        </w:rPr>
        <w:t>fevereiro</w:t>
      </w:r>
      <w:r w:rsidR="002461C9" w:rsidRPr="00297A42">
        <w:rPr>
          <w:rFonts w:ascii="Arial" w:eastAsia="Times New Roman" w:hAnsi="Arial" w:cs="Arial"/>
          <w:lang w:eastAsia="pt-BR"/>
        </w:rPr>
        <w:t xml:space="preserve"> de 202</w:t>
      </w:r>
      <w:r w:rsidR="00C51002">
        <w:rPr>
          <w:rFonts w:ascii="Arial" w:eastAsia="Times New Roman" w:hAnsi="Arial" w:cs="Arial"/>
          <w:lang w:eastAsia="pt-BR"/>
        </w:rPr>
        <w:t>6</w:t>
      </w:r>
      <w:r w:rsidR="00EB5657" w:rsidRPr="00297A42">
        <w:rPr>
          <w:rFonts w:ascii="Arial" w:eastAsia="Times New Roman" w:hAnsi="Arial" w:cs="Arial"/>
          <w:lang w:eastAsia="pt-BR"/>
        </w:rPr>
        <w:t xml:space="preserve"> onde foram apresen</w:t>
      </w:r>
      <w:r w:rsidR="00C51002">
        <w:rPr>
          <w:rFonts w:ascii="Arial" w:eastAsia="Times New Roman" w:hAnsi="Arial" w:cs="Arial"/>
          <w:lang w:eastAsia="pt-BR"/>
        </w:rPr>
        <w:t xml:space="preserve">tadas as despesas fixas mensais, onde </w:t>
      </w:r>
      <w:r w:rsidR="00E05A3D">
        <w:rPr>
          <w:rFonts w:ascii="Arial" w:eastAsia="Times New Roman" w:hAnsi="Arial" w:cs="Arial"/>
          <w:lang w:eastAsia="pt-BR"/>
        </w:rPr>
        <w:t>as</w:t>
      </w:r>
      <w:r w:rsidR="00C51002">
        <w:rPr>
          <w:rFonts w:ascii="Arial" w:eastAsia="Times New Roman" w:hAnsi="Arial" w:cs="Arial"/>
          <w:lang w:eastAsia="pt-BR"/>
        </w:rPr>
        <w:t xml:space="preserve"> despesas permanecem no normal.</w:t>
      </w:r>
      <w:r w:rsidR="00EB5657" w:rsidRPr="005A3BD3">
        <w:rPr>
          <w:rFonts w:ascii="Arial" w:eastAsia="Times New Roman" w:hAnsi="Arial" w:cs="Arial"/>
          <w:lang w:eastAsia="pt-BR"/>
        </w:rPr>
        <w:t xml:space="preserve"> </w:t>
      </w:r>
      <w:r w:rsidR="00EB5657">
        <w:rPr>
          <w:rFonts w:ascii="Arial" w:eastAsia="Times New Roman" w:hAnsi="Arial" w:cs="Arial"/>
          <w:lang w:eastAsia="pt-BR"/>
        </w:rPr>
        <w:t>Quanto</w:t>
      </w:r>
      <w:r w:rsidR="00EB5657" w:rsidRPr="005A3BD3">
        <w:rPr>
          <w:rFonts w:ascii="Arial" w:eastAsia="Times New Roman" w:hAnsi="Arial" w:cs="Arial"/>
          <w:lang w:eastAsia="pt-BR"/>
        </w:rPr>
        <w:t xml:space="preserve"> as despesas </w:t>
      </w:r>
      <w:r w:rsidR="00EB5657">
        <w:rPr>
          <w:rFonts w:ascii="Arial" w:eastAsia="Times New Roman" w:hAnsi="Arial" w:cs="Arial"/>
          <w:lang w:eastAsia="pt-BR"/>
        </w:rPr>
        <w:t xml:space="preserve">com a Taxa </w:t>
      </w:r>
      <w:proofErr w:type="spellStart"/>
      <w:r w:rsidR="00EB5657">
        <w:rPr>
          <w:rFonts w:ascii="Arial" w:eastAsia="Times New Roman" w:hAnsi="Arial" w:cs="Arial"/>
          <w:lang w:eastAsia="pt-BR"/>
        </w:rPr>
        <w:t>Adm</w:t>
      </w:r>
      <w:proofErr w:type="spellEnd"/>
      <w:r w:rsidR="00EB5657">
        <w:rPr>
          <w:rFonts w:ascii="Arial" w:eastAsia="Times New Roman" w:hAnsi="Arial" w:cs="Arial"/>
          <w:lang w:eastAsia="pt-BR"/>
        </w:rPr>
        <w:t xml:space="preserve"> </w:t>
      </w:r>
      <w:r w:rsidR="00EB5657" w:rsidRPr="005A3BD3">
        <w:rPr>
          <w:rFonts w:ascii="Arial" w:eastAsia="Times New Roman" w:hAnsi="Arial" w:cs="Arial"/>
          <w:lang w:eastAsia="pt-BR"/>
        </w:rPr>
        <w:t>do Pró-Gestão</w:t>
      </w:r>
      <w:r w:rsidR="00E05A3D">
        <w:rPr>
          <w:rFonts w:ascii="Arial" w:eastAsia="Times New Roman" w:hAnsi="Arial" w:cs="Arial"/>
          <w:lang w:eastAsia="pt-BR"/>
        </w:rPr>
        <w:t xml:space="preserve">, </w:t>
      </w:r>
      <w:r w:rsidR="00C51002">
        <w:rPr>
          <w:rFonts w:ascii="Arial" w:eastAsia="Times New Roman" w:hAnsi="Arial" w:cs="Arial"/>
          <w:lang w:eastAsia="pt-BR"/>
        </w:rPr>
        <w:t>no referido mês</w:t>
      </w:r>
      <w:r w:rsidR="001C644C">
        <w:rPr>
          <w:rFonts w:ascii="Arial" w:eastAsia="Times New Roman" w:hAnsi="Arial" w:cs="Arial"/>
          <w:lang w:eastAsia="pt-BR"/>
        </w:rPr>
        <w:t xml:space="preserve"> ocorreu</w:t>
      </w:r>
      <w:r w:rsidR="00C51002">
        <w:rPr>
          <w:rFonts w:ascii="Arial" w:eastAsia="Times New Roman" w:hAnsi="Arial" w:cs="Arial"/>
          <w:lang w:eastAsia="pt-BR"/>
        </w:rPr>
        <w:t xml:space="preserve"> apenas a despesa com a assessoria do pro-gestão no valor de R$1</w:t>
      </w:r>
      <w:r w:rsidR="00E05A3D">
        <w:rPr>
          <w:rFonts w:ascii="Arial" w:eastAsia="Times New Roman" w:hAnsi="Arial" w:cs="Arial"/>
          <w:lang w:eastAsia="pt-BR"/>
        </w:rPr>
        <w:t>499</w:t>
      </w:r>
      <w:r w:rsidR="00C51002">
        <w:rPr>
          <w:rFonts w:ascii="Arial" w:eastAsia="Times New Roman" w:hAnsi="Arial" w:cs="Arial"/>
          <w:lang w:eastAsia="pt-BR"/>
        </w:rPr>
        <w:t>,</w:t>
      </w:r>
      <w:r w:rsidR="00E05A3D">
        <w:rPr>
          <w:rFonts w:ascii="Arial" w:eastAsia="Times New Roman" w:hAnsi="Arial" w:cs="Arial"/>
          <w:lang w:eastAsia="pt-BR"/>
        </w:rPr>
        <w:t xml:space="preserve">86. </w:t>
      </w:r>
      <w:r w:rsidR="00EB5657" w:rsidRPr="005A3BD3">
        <w:rPr>
          <w:rFonts w:ascii="Arial" w:eastAsia="Times New Roman" w:hAnsi="Arial" w:cs="Arial"/>
          <w:lang w:eastAsia="pt-BR"/>
        </w:rPr>
        <w:t xml:space="preserve">Quanto à rentabilidade total do período, registrou-se resultado positivo de R$ </w:t>
      </w:r>
      <w:r w:rsidR="00E05A3D">
        <w:rPr>
          <w:rFonts w:ascii="Arial" w:eastAsia="Times New Roman" w:hAnsi="Arial" w:cs="Arial"/>
          <w:lang w:eastAsia="pt-BR"/>
        </w:rPr>
        <w:t>583.992,23</w:t>
      </w:r>
      <w:r w:rsidR="00EB5657" w:rsidRPr="005A3BD3">
        <w:rPr>
          <w:rFonts w:ascii="Arial" w:eastAsia="Times New Roman" w:hAnsi="Arial" w:cs="Arial"/>
          <w:lang w:eastAsia="pt-BR"/>
        </w:rPr>
        <w:t>, proveniente da renda fixa, uma vez que, no momento, todos os recursos anteriormente aplicados em renda variável foram resgatad</w:t>
      </w:r>
      <w:r w:rsidR="00EB5657">
        <w:rPr>
          <w:rFonts w:ascii="Arial" w:eastAsia="Times New Roman" w:hAnsi="Arial" w:cs="Arial"/>
          <w:lang w:eastAsia="pt-BR"/>
        </w:rPr>
        <w:t xml:space="preserve">os e reaplicados em renda fixa. </w:t>
      </w:r>
      <w:r w:rsidR="00EB5657" w:rsidRPr="005A3BD3">
        <w:rPr>
          <w:rFonts w:ascii="Arial" w:eastAsia="Times New Roman" w:hAnsi="Arial" w:cs="Arial"/>
          <w:lang w:eastAsia="pt-BR"/>
        </w:rPr>
        <w:t xml:space="preserve">O saldo patrimonial atual do Instituto é de R$ </w:t>
      </w:r>
      <w:r w:rsidR="00E05A3D">
        <w:rPr>
          <w:rFonts w:ascii="Arial" w:eastAsia="Times New Roman" w:hAnsi="Arial" w:cs="Arial"/>
          <w:lang w:eastAsia="pt-BR"/>
        </w:rPr>
        <w:t>45.527.670,82 e disponibilidade financeira no valor de R$3.185.765,00 referentes aos consignados e proventos bloqueados dos aposentados que não fizeram prova de vida. A Diretora Presidente voltou a reunião com a palavra para falar sobre a questão da margem para empréstimo consignado e sobre a redução da quantidade de parcelas para a contratação de empréstimo consignado, que será reduzida para o máximo de 96 (noventa e seis) parcelas</w:t>
      </w:r>
      <w:r w:rsidR="00D506BD">
        <w:rPr>
          <w:rFonts w:ascii="Arial" w:eastAsia="Times New Roman" w:hAnsi="Arial" w:cs="Arial"/>
          <w:lang w:eastAsia="pt-BR"/>
        </w:rPr>
        <w:t xml:space="preserve"> para os contratos firmados a partir de maio, e quem for fazer renegociação terá que ser até 96 parcelas. Foi falado ainda sobre a empresa e-</w:t>
      </w:r>
      <w:proofErr w:type="spellStart"/>
      <w:r w:rsidR="00D506BD">
        <w:rPr>
          <w:rFonts w:ascii="Arial" w:eastAsia="Times New Roman" w:hAnsi="Arial" w:cs="Arial"/>
          <w:lang w:eastAsia="pt-BR"/>
        </w:rPr>
        <w:t>consignet</w:t>
      </w:r>
      <w:proofErr w:type="spellEnd"/>
      <w:r w:rsidR="00D506BD">
        <w:rPr>
          <w:rFonts w:ascii="Arial" w:eastAsia="Times New Roman" w:hAnsi="Arial" w:cs="Arial"/>
          <w:lang w:eastAsia="pt-BR"/>
        </w:rPr>
        <w:t xml:space="preserve"> que irá emitir as margens</w:t>
      </w:r>
      <w:r w:rsidR="006069CB">
        <w:rPr>
          <w:rFonts w:ascii="Arial" w:eastAsia="Times New Roman" w:hAnsi="Arial" w:cs="Arial"/>
          <w:lang w:eastAsia="pt-BR"/>
        </w:rPr>
        <w:t xml:space="preserve"> dos aposentados e enviar aos bancos, que a partir da contratação da empresa para gerir a emissão de margem irá tirar esse trabalho do Guanhães </w:t>
      </w:r>
      <w:proofErr w:type="spellStart"/>
      <w:r w:rsidR="006069CB">
        <w:rPr>
          <w:rFonts w:ascii="Arial" w:eastAsia="Times New Roman" w:hAnsi="Arial" w:cs="Arial"/>
          <w:lang w:eastAsia="pt-BR"/>
        </w:rPr>
        <w:t>Prev</w:t>
      </w:r>
      <w:proofErr w:type="spellEnd"/>
      <w:r w:rsidR="006069CB">
        <w:rPr>
          <w:rFonts w:ascii="Arial" w:eastAsia="Times New Roman" w:hAnsi="Arial" w:cs="Arial"/>
          <w:lang w:eastAsia="pt-BR"/>
        </w:rPr>
        <w:t xml:space="preserve"> e que a contratação não gera custos para o instituto uma vez que quem paga a e-</w:t>
      </w:r>
      <w:proofErr w:type="spellStart"/>
      <w:r w:rsidR="006069CB">
        <w:rPr>
          <w:rFonts w:ascii="Arial" w:eastAsia="Times New Roman" w:hAnsi="Arial" w:cs="Arial"/>
          <w:lang w:eastAsia="pt-BR"/>
        </w:rPr>
        <w:t>consignet</w:t>
      </w:r>
      <w:proofErr w:type="spellEnd"/>
      <w:r w:rsidR="006069CB">
        <w:rPr>
          <w:rFonts w:ascii="Arial" w:eastAsia="Times New Roman" w:hAnsi="Arial" w:cs="Arial"/>
          <w:lang w:eastAsia="pt-BR"/>
        </w:rPr>
        <w:t xml:space="preserve"> são os bancos. Para o Conselho entender melhor foi designada uma reunião para o dia 07 de abril com um representante da empresa para a apresentação dos serviços da </w:t>
      </w:r>
      <w:proofErr w:type="spellStart"/>
      <w:r w:rsidR="006069CB">
        <w:rPr>
          <w:rFonts w:ascii="Arial" w:eastAsia="Times New Roman" w:hAnsi="Arial" w:cs="Arial"/>
          <w:lang w:eastAsia="pt-BR"/>
        </w:rPr>
        <w:t>empresa.</w:t>
      </w:r>
      <w:r w:rsidR="001D3FAC">
        <w:rPr>
          <w:rFonts w:ascii="Arial" w:eastAsia="Times New Roman" w:hAnsi="Arial" w:cs="Arial"/>
          <w:lang w:eastAsia="pt-BR"/>
        </w:rPr>
        <w:t>P</w:t>
      </w:r>
      <w:r w:rsidR="002461C9">
        <w:rPr>
          <w:rFonts w:ascii="Arial" w:eastAsia="Times New Roman" w:hAnsi="Arial" w:cs="Arial"/>
          <w:lang w:eastAsia="pt-BR"/>
        </w:rPr>
        <w:t>osterior</w:t>
      </w:r>
      <w:r w:rsidR="001D3FAC">
        <w:rPr>
          <w:rFonts w:ascii="Arial" w:eastAsia="Times New Roman" w:hAnsi="Arial" w:cs="Arial"/>
          <w:lang w:eastAsia="pt-BR"/>
        </w:rPr>
        <w:t>mente</w:t>
      </w:r>
      <w:proofErr w:type="spellEnd"/>
      <w:r w:rsidR="001D3FAC">
        <w:rPr>
          <w:rFonts w:ascii="Arial" w:eastAsia="Times New Roman" w:hAnsi="Arial" w:cs="Arial"/>
          <w:lang w:eastAsia="pt-BR"/>
        </w:rPr>
        <w:t xml:space="preserve"> </w:t>
      </w:r>
      <w:r w:rsidR="002461C9">
        <w:rPr>
          <w:rFonts w:ascii="Arial" w:eastAsia="Times New Roman" w:hAnsi="Arial" w:cs="Arial"/>
          <w:lang w:eastAsia="pt-BR"/>
        </w:rPr>
        <w:t xml:space="preserve">foi lida a ata da </w:t>
      </w:r>
      <w:r w:rsidR="00976665">
        <w:rPr>
          <w:rFonts w:ascii="Arial" w:eastAsia="Times New Roman" w:hAnsi="Arial" w:cs="Arial"/>
          <w:lang w:eastAsia="pt-BR"/>
        </w:rPr>
        <w:t>0</w:t>
      </w:r>
      <w:r w:rsidR="00E05A3D">
        <w:rPr>
          <w:rFonts w:ascii="Arial" w:eastAsia="Times New Roman" w:hAnsi="Arial" w:cs="Arial"/>
          <w:lang w:eastAsia="pt-BR"/>
        </w:rPr>
        <w:t>2</w:t>
      </w:r>
      <w:r w:rsidR="002461C9">
        <w:rPr>
          <w:rFonts w:ascii="Arial" w:eastAsia="Times New Roman" w:hAnsi="Arial" w:cs="Arial"/>
          <w:lang w:eastAsia="pt-BR"/>
        </w:rPr>
        <w:t>º reunião ordinária do ano de 202</w:t>
      </w:r>
      <w:r w:rsidR="00976665">
        <w:rPr>
          <w:rFonts w:ascii="Arial" w:eastAsia="Times New Roman" w:hAnsi="Arial" w:cs="Arial"/>
          <w:lang w:eastAsia="pt-BR"/>
        </w:rPr>
        <w:t>6</w:t>
      </w:r>
      <w:r w:rsidR="002461C9">
        <w:rPr>
          <w:rFonts w:ascii="Arial" w:eastAsia="Times New Roman" w:hAnsi="Arial" w:cs="Arial"/>
          <w:lang w:eastAsia="pt-BR"/>
        </w:rPr>
        <w:t>, a qual foi assinada por todos presentes</w:t>
      </w:r>
      <w:r w:rsidR="00976665">
        <w:rPr>
          <w:rFonts w:ascii="Arial" w:eastAsia="Times New Roman" w:hAnsi="Arial" w:cs="Arial"/>
          <w:lang w:eastAsia="pt-BR"/>
        </w:rPr>
        <w:t xml:space="preserve">. </w:t>
      </w:r>
      <w:r w:rsidR="00672AE2">
        <w:rPr>
          <w:rFonts w:ascii="Arial" w:hAnsi="Arial" w:cs="Arial"/>
          <w:shd w:val="clear" w:color="auto" w:fill="FFFFFF"/>
        </w:rPr>
        <w:t>Ato continuo foi apresentado</w:t>
      </w:r>
      <w:r w:rsidR="00672AE2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>o parecer do Comitê de In</w:t>
      </w:r>
      <w:r w:rsidR="006069CB">
        <w:rPr>
          <w:rFonts w:ascii="Arial" w:eastAsia="Times New Roman" w:hAnsi="Arial" w:cs="Arial"/>
          <w:lang w:eastAsia="pt-BR"/>
        </w:rPr>
        <w:t>vestimentos referente ao mês de fevereiro</w:t>
      </w:r>
      <w:r w:rsidR="00672AE2">
        <w:rPr>
          <w:rFonts w:ascii="Arial" w:eastAsia="Times New Roman" w:hAnsi="Arial" w:cs="Arial"/>
          <w:lang w:eastAsia="pt-BR"/>
        </w:rPr>
        <w:t xml:space="preserve"> de 202</w:t>
      </w:r>
      <w:r w:rsidR="00176727">
        <w:rPr>
          <w:rFonts w:ascii="Arial" w:eastAsia="Times New Roman" w:hAnsi="Arial" w:cs="Arial"/>
          <w:lang w:eastAsia="pt-BR"/>
        </w:rPr>
        <w:t>6</w:t>
      </w:r>
      <w:r w:rsidR="006F4B6A">
        <w:rPr>
          <w:rFonts w:ascii="Arial" w:eastAsia="Times New Roman" w:hAnsi="Arial" w:cs="Arial"/>
          <w:lang w:eastAsia="pt-BR"/>
        </w:rPr>
        <w:t xml:space="preserve"> o qual foi apreciado e </w:t>
      </w:r>
      <w:r w:rsidR="00176727">
        <w:rPr>
          <w:rFonts w:ascii="Arial" w:eastAsia="Times New Roman" w:hAnsi="Arial" w:cs="Arial"/>
          <w:lang w:eastAsia="pt-BR"/>
        </w:rPr>
        <w:t>homologado por todos presentes.</w:t>
      </w:r>
      <w:r w:rsidR="00BE77DF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>Nada mais havendo a tratar, às 1</w:t>
      </w:r>
      <w:r w:rsidR="00672AE2">
        <w:rPr>
          <w:rFonts w:ascii="Arial" w:eastAsia="Times New Roman" w:hAnsi="Arial" w:cs="Arial"/>
          <w:lang w:eastAsia="pt-BR"/>
        </w:rPr>
        <w:t>6</w:t>
      </w:r>
      <w:r w:rsidR="00BB042A" w:rsidRPr="005A3BD3">
        <w:rPr>
          <w:rFonts w:ascii="Arial" w:eastAsia="Times New Roman" w:hAnsi="Arial" w:cs="Arial"/>
          <w:lang w:eastAsia="pt-BR"/>
        </w:rPr>
        <w:t>h</w:t>
      </w:r>
      <w:r w:rsidR="006069CB">
        <w:rPr>
          <w:rFonts w:ascii="Arial" w:eastAsia="Times New Roman" w:hAnsi="Arial" w:cs="Arial"/>
          <w:lang w:eastAsia="pt-BR"/>
        </w:rPr>
        <w:t>2</w:t>
      </w:r>
      <w:r w:rsidR="00176727">
        <w:rPr>
          <w:rFonts w:ascii="Arial" w:eastAsia="Times New Roman" w:hAnsi="Arial" w:cs="Arial"/>
          <w:lang w:eastAsia="pt-BR"/>
        </w:rPr>
        <w:t>0</w:t>
      </w:r>
      <w:r w:rsidR="00BB042A" w:rsidRPr="005A3BD3">
        <w:rPr>
          <w:rFonts w:ascii="Arial" w:eastAsia="Times New Roman" w:hAnsi="Arial" w:cs="Arial"/>
          <w:lang w:eastAsia="pt-BR"/>
        </w:rPr>
        <w:t xml:space="preserve"> (</w:t>
      </w:r>
      <w:r w:rsidR="00672AE2">
        <w:rPr>
          <w:rFonts w:ascii="Arial" w:eastAsia="Times New Roman" w:hAnsi="Arial" w:cs="Arial"/>
          <w:lang w:eastAsia="pt-BR"/>
        </w:rPr>
        <w:t>dezesseis</w:t>
      </w:r>
      <w:r w:rsidR="00BB042A" w:rsidRPr="005A3BD3">
        <w:rPr>
          <w:rFonts w:ascii="Arial" w:eastAsia="Times New Roman" w:hAnsi="Arial" w:cs="Arial"/>
          <w:lang w:eastAsia="pt-BR"/>
        </w:rPr>
        <w:t xml:space="preserve"> horas</w:t>
      </w:r>
      <w:r w:rsidR="006069CB">
        <w:rPr>
          <w:rFonts w:ascii="Arial" w:eastAsia="Times New Roman" w:hAnsi="Arial" w:cs="Arial"/>
          <w:lang w:eastAsia="pt-BR"/>
        </w:rPr>
        <w:t xml:space="preserve"> e vinte minutos</w:t>
      </w:r>
      <w:r w:rsidR="00BB042A" w:rsidRPr="005A3BD3">
        <w:rPr>
          <w:rFonts w:ascii="Arial" w:eastAsia="Times New Roman" w:hAnsi="Arial" w:cs="Arial"/>
          <w:lang w:eastAsia="pt-BR"/>
        </w:rPr>
        <w:t xml:space="preserve">), a Presidente encerrou a reunião, agradecendo a presença de todos. Eu, </w:t>
      </w:r>
      <w:r w:rsidR="00672AE2">
        <w:rPr>
          <w:rFonts w:ascii="Arial" w:eastAsia="Times New Roman" w:hAnsi="Arial" w:cs="Arial"/>
          <w:lang w:eastAsia="pt-BR"/>
        </w:rPr>
        <w:t>Mariana da Silva Rosa______________</w:t>
      </w:r>
      <w:r w:rsidR="00BB042A" w:rsidRPr="005A3BD3">
        <w:rPr>
          <w:rFonts w:ascii="Arial" w:eastAsia="Times New Roman" w:hAnsi="Arial" w:cs="Arial"/>
          <w:lang w:eastAsia="pt-BR"/>
        </w:rPr>
        <w:t>, Secretária do Conselho, lavrei a presente ata, que será lida e assinada por todos os conselheiros presentes.</w:t>
      </w:r>
      <w:r w:rsidR="00EB4EBF">
        <w:rPr>
          <w:rFonts w:ascii="Arial" w:eastAsia="Times New Roman" w:hAnsi="Arial" w:cs="Arial"/>
          <w:lang w:eastAsia="pt-BR"/>
        </w:rPr>
        <w:t xml:space="preserve"> Guanhães 2</w:t>
      </w:r>
      <w:r w:rsidR="006069CB">
        <w:rPr>
          <w:rFonts w:ascii="Arial" w:eastAsia="Times New Roman" w:hAnsi="Arial" w:cs="Arial"/>
          <w:lang w:eastAsia="pt-BR"/>
        </w:rPr>
        <w:t>7</w:t>
      </w:r>
      <w:r w:rsidR="00EB4EBF">
        <w:rPr>
          <w:rFonts w:ascii="Arial" w:eastAsia="Times New Roman" w:hAnsi="Arial" w:cs="Arial"/>
          <w:lang w:eastAsia="pt-BR"/>
        </w:rPr>
        <w:t xml:space="preserve"> de </w:t>
      </w:r>
      <w:r w:rsidR="006069CB">
        <w:rPr>
          <w:rFonts w:ascii="Arial" w:eastAsia="Times New Roman" w:hAnsi="Arial" w:cs="Arial"/>
          <w:lang w:eastAsia="pt-BR"/>
        </w:rPr>
        <w:t>març</w:t>
      </w:r>
      <w:r w:rsidR="00176727">
        <w:rPr>
          <w:rFonts w:ascii="Arial" w:eastAsia="Times New Roman" w:hAnsi="Arial" w:cs="Arial"/>
          <w:lang w:eastAsia="pt-BR"/>
        </w:rPr>
        <w:t>o</w:t>
      </w:r>
      <w:r w:rsidR="00EB4EBF">
        <w:rPr>
          <w:rFonts w:ascii="Arial" w:eastAsia="Times New Roman" w:hAnsi="Arial" w:cs="Arial"/>
          <w:lang w:eastAsia="pt-BR"/>
        </w:rPr>
        <w:t xml:space="preserve"> de 2026.</w:t>
      </w:r>
    </w:p>
    <w:p w14:paraId="2F669377" w14:textId="77777777" w:rsidR="00861C44" w:rsidRDefault="00861C44" w:rsidP="00BE77DF">
      <w:pPr>
        <w:pStyle w:val="NormalWeb"/>
        <w:jc w:val="both"/>
        <w:rPr>
          <w:rFonts w:ascii="Arial" w:eastAsia="Times New Roman" w:hAnsi="Arial" w:cs="Arial"/>
          <w:lang w:eastAsia="pt-BR"/>
        </w:rPr>
      </w:pPr>
    </w:p>
    <w:p w14:paraId="67D4500D" w14:textId="77777777" w:rsidR="00810549" w:rsidRDefault="00810549" w:rsidP="00EF269E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1ADCCD81" w14:textId="77777777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Marcia Helena Pires Reis</w:t>
      </w:r>
      <w:r>
        <w:rPr>
          <w:rFonts w:ascii="Arial" w:hAnsi="Arial" w:cs="Arial"/>
        </w:rPr>
        <w:t xml:space="preserve">                            </w:t>
      </w:r>
      <w:r w:rsidRPr="004A2AEE">
        <w:rPr>
          <w:rFonts w:ascii="Arial" w:hAnsi="Arial" w:cs="Arial"/>
        </w:rPr>
        <w:t>Mariana da Silva Rosa</w:t>
      </w:r>
    </w:p>
    <w:p w14:paraId="23C47EF2" w14:textId="77777777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                                                  </w:t>
      </w:r>
      <w:r w:rsidRPr="004A2AEE">
        <w:rPr>
          <w:rFonts w:ascii="Arial" w:hAnsi="Arial" w:cs="Arial"/>
        </w:rPr>
        <w:t>Secretária</w:t>
      </w:r>
    </w:p>
    <w:p w14:paraId="4446BC6A" w14:textId="77777777" w:rsidR="00EF269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68B718AE" w14:textId="77777777" w:rsidR="00EF269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533AB3CF" w14:textId="77777777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0E10FBEC" w14:textId="77777777" w:rsidR="00EF269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3C9D398B" w14:textId="31A5F195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Ana Paula Oliveira                    </w:t>
      </w:r>
      <w:r w:rsidRPr="004A2AEE">
        <w:rPr>
          <w:rFonts w:ascii="Arial" w:hAnsi="Arial" w:cs="Arial"/>
        </w:rPr>
        <w:t>Carla Maitê Patrocínio</w:t>
      </w:r>
      <w:r>
        <w:rPr>
          <w:rFonts w:ascii="Arial" w:hAnsi="Arial" w:cs="Arial"/>
        </w:rPr>
        <w:t xml:space="preserve">         </w:t>
      </w:r>
      <w:r w:rsidRPr="004A2AEE">
        <w:rPr>
          <w:rFonts w:ascii="Arial" w:hAnsi="Arial" w:cs="Arial"/>
        </w:rPr>
        <w:t>Elaine de Fatima Silva</w:t>
      </w:r>
    </w:p>
    <w:p w14:paraId="76B554CC" w14:textId="7C2C55C8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Membro                                      </w:t>
      </w:r>
      <w:proofErr w:type="spellStart"/>
      <w:r w:rsidRPr="004A2AEE">
        <w:rPr>
          <w:rFonts w:ascii="Arial" w:hAnsi="Arial" w:cs="Arial"/>
        </w:rPr>
        <w:t>Membro</w:t>
      </w:r>
      <w:proofErr w:type="spellEnd"/>
      <w:r>
        <w:rPr>
          <w:rFonts w:ascii="Arial" w:hAnsi="Arial" w:cs="Arial"/>
        </w:rPr>
        <w:t xml:space="preserve">                                </w:t>
      </w:r>
      <w:proofErr w:type="spellStart"/>
      <w:r>
        <w:rPr>
          <w:rFonts w:ascii="Arial" w:hAnsi="Arial" w:cs="Arial"/>
        </w:rPr>
        <w:t>Membro</w:t>
      </w:r>
      <w:proofErr w:type="spellEnd"/>
    </w:p>
    <w:p w14:paraId="25830501" w14:textId="77777777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2E63CA9C" w14:textId="77777777" w:rsidR="00EF269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456094F1" w14:textId="77777777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253ECC53" w14:textId="77777777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75315FC5" w14:textId="77777777" w:rsidR="00EF269E" w:rsidRPr="004A2AEE" w:rsidRDefault="00EF269E" w:rsidP="00EF269E">
      <w:pPr>
        <w:spacing w:after="0" w:line="240" w:lineRule="auto"/>
        <w:jc w:val="center"/>
        <w:rPr>
          <w:rFonts w:ascii="Arial" w:hAnsi="Arial" w:cs="Arial"/>
        </w:rPr>
      </w:pPr>
    </w:p>
    <w:p w14:paraId="0233FDAF" w14:textId="4BE3CC5F" w:rsidR="00EF269E" w:rsidRDefault="00EF269E" w:rsidP="00EF269E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 xml:space="preserve">Júnia Paula S. Menezes    </w:t>
      </w:r>
      <w:r>
        <w:rPr>
          <w:rFonts w:ascii="Arial" w:hAnsi="Arial" w:cs="Arial"/>
        </w:rPr>
        <w:t xml:space="preserve">          Robson Barbosa</w:t>
      </w:r>
    </w:p>
    <w:p w14:paraId="6452177E" w14:textId="7D2435F2" w:rsidR="00CE462F" w:rsidRDefault="00EF269E" w:rsidP="00EF269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Membro                                 </w:t>
      </w:r>
      <w:proofErr w:type="spellStart"/>
      <w:r>
        <w:rPr>
          <w:rFonts w:ascii="Arial" w:hAnsi="Arial" w:cs="Arial"/>
        </w:rPr>
        <w:t>Membro</w:t>
      </w:r>
      <w:proofErr w:type="spellEnd"/>
    </w:p>
    <w:p w14:paraId="75CF3EDC" w14:textId="77777777" w:rsidR="005A3BD3" w:rsidRPr="004A2AEE" w:rsidRDefault="005A3BD3" w:rsidP="00EF269E">
      <w:pPr>
        <w:spacing w:after="0" w:line="240" w:lineRule="auto"/>
        <w:jc w:val="center"/>
        <w:rPr>
          <w:rFonts w:ascii="Arial" w:hAnsi="Arial" w:cs="Arial"/>
        </w:rPr>
      </w:pPr>
    </w:p>
    <w:p w14:paraId="001DF0EF" w14:textId="77777777" w:rsidR="00BE77DF" w:rsidRDefault="00BE77DF" w:rsidP="00EF269E">
      <w:pPr>
        <w:spacing w:after="0" w:line="240" w:lineRule="auto"/>
        <w:jc w:val="center"/>
        <w:rPr>
          <w:rFonts w:ascii="Arial" w:hAnsi="Arial" w:cs="Arial"/>
        </w:rPr>
      </w:pPr>
    </w:p>
    <w:p w14:paraId="51179126" w14:textId="792A6DCC" w:rsidR="006F4B6A" w:rsidRDefault="00BE77DF" w:rsidP="00EF269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Rejane Ferreira G. Martins</w:t>
      </w:r>
      <w:r w:rsidR="00B67B9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6F4B6A" w:rsidRPr="004A2AEE">
        <w:rPr>
          <w:rFonts w:ascii="Arial" w:hAnsi="Arial" w:cs="Arial"/>
        </w:rPr>
        <w:t>Wanessa Marina Pimenta</w:t>
      </w:r>
    </w:p>
    <w:p w14:paraId="7BB62139" w14:textId="71367228" w:rsidR="00672AE2" w:rsidRDefault="00EF269E" w:rsidP="00EF269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</w:t>
      </w:r>
      <w:r w:rsidR="006F4B6A">
        <w:rPr>
          <w:rFonts w:ascii="Arial" w:hAnsi="Arial" w:cs="Arial"/>
        </w:rPr>
        <w:t xml:space="preserve">Membro                          </w:t>
      </w:r>
      <w:r w:rsidR="00B67B9B">
        <w:rPr>
          <w:rFonts w:ascii="Arial" w:hAnsi="Arial" w:cs="Arial"/>
        </w:rPr>
        <w:t xml:space="preserve">    </w:t>
      </w:r>
      <w:r w:rsidR="006F4B6A">
        <w:rPr>
          <w:rFonts w:ascii="Arial" w:hAnsi="Arial" w:cs="Arial"/>
        </w:rPr>
        <w:t xml:space="preserve"> </w:t>
      </w:r>
      <w:proofErr w:type="spellStart"/>
      <w:r w:rsidR="006F4B6A">
        <w:rPr>
          <w:rFonts w:ascii="Arial" w:hAnsi="Arial" w:cs="Arial"/>
        </w:rPr>
        <w:t>Membro</w:t>
      </w:r>
      <w:proofErr w:type="spellEnd"/>
    </w:p>
    <w:sectPr w:rsidR="00672AE2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9A85F" w14:textId="77777777" w:rsidR="00A03968" w:rsidRDefault="00A03968" w:rsidP="003853A5">
      <w:pPr>
        <w:spacing w:after="0" w:line="240" w:lineRule="auto"/>
      </w:pPr>
      <w:r>
        <w:separator/>
      </w:r>
    </w:p>
  </w:endnote>
  <w:endnote w:type="continuationSeparator" w:id="0">
    <w:p w14:paraId="45221F90" w14:textId="77777777" w:rsidR="00A03968" w:rsidRDefault="00A0396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9156" w14:textId="77777777" w:rsidR="00A03968" w:rsidRDefault="00A03968" w:rsidP="003853A5">
      <w:pPr>
        <w:spacing w:after="0" w:line="240" w:lineRule="auto"/>
      </w:pPr>
      <w:r>
        <w:separator/>
      </w:r>
    </w:p>
  </w:footnote>
  <w:footnote w:type="continuationSeparator" w:id="0">
    <w:p w14:paraId="10CD295B" w14:textId="77777777" w:rsidR="00A03968" w:rsidRDefault="00A0396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517BE"/>
    <w:rsid w:val="00063BE3"/>
    <w:rsid w:val="00072150"/>
    <w:rsid w:val="000773ED"/>
    <w:rsid w:val="00081F73"/>
    <w:rsid w:val="00082A6D"/>
    <w:rsid w:val="00087596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116240"/>
    <w:rsid w:val="00120085"/>
    <w:rsid w:val="00122695"/>
    <w:rsid w:val="00123409"/>
    <w:rsid w:val="001265A2"/>
    <w:rsid w:val="00126F3E"/>
    <w:rsid w:val="00146478"/>
    <w:rsid w:val="00152086"/>
    <w:rsid w:val="00152A42"/>
    <w:rsid w:val="001734AF"/>
    <w:rsid w:val="0017547D"/>
    <w:rsid w:val="00176727"/>
    <w:rsid w:val="00182439"/>
    <w:rsid w:val="001844C8"/>
    <w:rsid w:val="00185C17"/>
    <w:rsid w:val="00187C8F"/>
    <w:rsid w:val="001A5A51"/>
    <w:rsid w:val="001B07C8"/>
    <w:rsid w:val="001B15E6"/>
    <w:rsid w:val="001B1BEB"/>
    <w:rsid w:val="001B5DAD"/>
    <w:rsid w:val="001C3509"/>
    <w:rsid w:val="001C364D"/>
    <w:rsid w:val="001C486C"/>
    <w:rsid w:val="001C644C"/>
    <w:rsid w:val="001D3FAC"/>
    <w:rsid w:val="001D6A95"/>
    <w:rsid w:val="001E0A63"/>
    <w:rsid w:val="001F03B0"/>
    <w:rsid w:val="001F2CBE"/>
    <w:rsid w:val="002005AB"/>
    <w:rsid w:val="00200A45"/>
    <w:rsid w:val="00211115"/>
    <w:rsid w:val="002161AE"/>
    <w:rsid w:val="00227E72"/>
    <w:rsid w:val="002461C9"/>
    <w:rsid w:val="00246B60"/>
    <w:rsid w:val="00265B59"/>
    <w:rsid w:val="00272DC4"/>
    <w:rsid w:val="00274938"/>
    <w:rsid w:val="00275149"/>
    <w:rsid w:val="00290361"/>
    <w:rsid w:val="002946DB"/>
    <w:rsid w:val="00297A42"/>
    <w:rsid w:val="002A7489"/>
    <w:rsid w:val="002B520D"/>
    <w:rsid w:val="002B7CC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09B4"/>
    <w:rsid w:val="00321830"/>
    <w:rsid w:val="0032295B"/>
    <w:rsid w:val="003244F6"/>
    <w:rsid w:val="00337C95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53A5"/>
    <w:rsid w:val="003900A4"/>
    <w:rsid w:val="003A4A50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12757"/>
    <w:rsid w:val="00413FDB"/>
    <w:rsid w:val="00417B72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2AEE"/>
    <w:rsid w:val="004A49ED"/>
    <w:rsid w:val="004D01C3"/>
    <w:rsid w:val="004D1726"/>
    <w:rsid w:val="004D296D"/>
    <w:rsid w:val="004D3695"/>
    <w:rsid w:val="004D43C6"/>
    <w:rsid w:val="004D6D5F"/>
    <w:rsid w:val="004E0A99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70E89"/>
    <w:rsid w:val="00587CAE"/>
    <w:rsid w:val="00587D8A"/>
    <w:rsid w:val="00590694"/>
    <w:rsid w:val="00593067"/>
    <w:rsid w:val="0059692B"/>
    <w:rsid w:val="00596A07"/>
    <w:rsid w:val="00596EE1"/>
    <w:rsid w:val="00596F4B"/>
    <w:rsid w:val="0059726F"/>
    <w:rsid w:val="005A2F92"/>
    <w:rsid w:val="005A3BD3"/>
    <w:rsid w:val="005A6593"/>
    <w:rsid w:val="005B27BC"/>
    <w:rsid w:val="005B645B"/>
    <w:rsid w:val="005C5248"/>
    <w:rsid w:val="005C524A"/>
    <w:rsid w:val="005C6777"/>
    <w:rsid w:val="005D01F6"/>
    <w:rsid w:val="005D25E8"/>
    <w:rsid w:val="005D5DFB"/>
    <w:rsid w:val="005D65F4"/>
    <w:rsid w:val="005E0549"/>
    <w:rsid w:val="005E1989"/>
    <w:rsid w:val="005F3543"/>
    <w:rsid w:val="006069CB"/>
    <w:rsid w:val="00610771"/>
    <w:rsid w:val="00621FD2"/>
    <w:rsid w:val="00622287"/>
    <w:rsid w:val="0062407A"/>
    <w:rsid w:val="00624763"/>
    <w:rsid w:val="0062589A"/>
    <w:rsid w:val="00630363"/>
    <w:rsid w:val="0064195A"/>
    <w:rsid w:val="00642FA0"/>
    <w:rsid w:val="00643618"/>
    <w:rsid w:val="00647024"/>
    <w:rsid w:val="00651425"/>
    <w:rsid w:val="00660108"/>
    <w:rsid w:val="00661375"/>
    <w:rsid w:val="00666349"/>
    <w:rsid w:val="00672AE2"/>
    <w:rsid w:val="0067611A"/>
    <w:rsid w:val="00686C07"/>
    <w:rsid w:val="00694E31"/>
    <w:rsid w:val="006A39C0"/>
    <w:rsid w:val="006A3DE6"/>
    <w:rsid w:val="006B10DF"/>
    <w:rsid w:val="006D4504"/>
    <w:rsid w:val="006D72B8"/>
    <w:rsid w:val="006D77E6"/>
    <w:rsid w:val="006F4B67"/>
    <w:rsid w:val="006F4B6A"/>
    <w:rsid w:val="006F663A"/>
    <w:rsid w:val="00707729"/>
    <w:rsid w:val="007114D0"/>
    <w:rsid w:val="00712915"/>
    <w:rsid w:val="00714905"/>
    <w:rsid w:val="00722C96"/>
    <w:rsid w:val="00723D6E"/>
    <w:rsid w:val="007330EE"/>
    <w:rsid w:val="007373D9"/>
    <w:rsid w:val="00741313"/>
    <w:rsid w:val="00743A08"/>
    <w:rsid w:val="00746302"/>
    <w:rsid w:val="007522A7"/>
    <w:rsid w:val="00766757"/>
    <w:rsid w:val="00770231"/>
    <w:rsid w:val="007730BA"/>
    <w:rsid w:val="00774E4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1C44"/>
    <w:rsid w:val="008679D5"/>
    <w:rsid w:val="00867F42"/>
    <w:rsid w:val="008804B5"/>
    <w:rsid w:val="00883536"/>
    <w:rsid w:val="00883DBC"/>
    <w:rsid w:val="00893655"/>
    <w:rsid w:val="00894EB3"/>
    <w:rsid w:val="008A2373"/>
    <w:rsid w:val="008A7ECE"/>
    <w:rsid w:val="008B042E"/>
    <w:rsid w:val="008B09F8"/>
    <w:rsid w:val="008C3752"/>
    <w:rsid w:val="008C7AC0"/>
    <w:rsid w:val="008D4DBB"/>
    <w:rsid w:val="009005E3"/>
    <w:rsid w:val="0090203F"/>
    <w:rsid w:val="009161D9"/>
    <w:rsid w:val="0091648C"/>
    <w:rsid w:val="009200DA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6665"/>
    <w:rsid w:val="009779AD"/>
    <w:rsid w:val="009858CB"/>
    <w:rsid w:val="00985E97"/>
    <w:rsid w:val="0098670C"/>
    <w:rsid w:val="009975A4"/>
    <w:rsid w:val="00997F6A"/>
    <w:rsid w:val="009A1049"/>
    <w:rsid w:val="009A1896"/>
    <w:rsid w:val="009A314C"/>
    <w:rsid w:val="009B6D40"/>
    <w:rsid w:val="009C1208"/>
    <w:rsid w:val="009C1C12"/>
    <w:rsid w:val="009C1E0A"/>
    <w:rsid w:val="009C375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A03594"/>
    <w:rsid w:val="00A03968"/>
    <w:rsid w:val="00A06893"/>
    <w:rsid w:val="00A07297"/>
    <w:rsid w:val="00A17BB5"/>
    <w:rsid w:val="00A27F9F"/>
    <w:rsid w:val="00A35802"/>
    <w:rsid w:val="00A361DE"/>
    <w:rsid w:val="00A502CE"/>
    <w:rsid w:val="00A5037A"/>
    <w:rsid w:val="00A52240"/>
    <w:rsid w:val="00A57A22"/>
    <w:rsid w:val="00A74A82"/>
    <w:rsid w:val="00A81DE8"/>
    <w:rsid w:val="00A82886"/>
    <w:rsid w:val="00A84B62"/>
    <w:rsid w:val="00A94C45"/>
    <w:rsid w:val="00AA4974"/>
    <w:rsid w:val="00AA4F4B"/>
    <w:rsid w:val="00AB00A2"/>
    <w:rsid w:val="00AC04F9"/>
    <w:rsid w:val="00AD143B"/>
    <w:rsid w:val="00AD4367"/>
    <w:rsid w:val="00AD7205"/>
    <w:rsid w:val="00AE27FA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06AF3"/>
    <w:rsid w:val="00B11C67"/>
    <w:rsid w:val="00B148D7"/>
    <w:rsid w:val="00B222CC"/>
    <w:rsid w:val="00B24553"/>
    <w:rsid w:val="00B348D0"/>
    <w:rsid w:val="00B43A44"/>
    <w:rsid w:val="00B46657"/>
    <w:rsid w:val="00B46AA5"/>
    <w:rsid w:val="00B67B9B"/>
    <w:rsid w:val="00B7103A"/>
    <w:rsid w:val="00B73CB0"/>
    <w:rsid w:val="00B83DA3"/>
    <w:rsid w:val="00B904F3"/>
    <w:rsid w:val="00B951FC"/>
    <w:rsid w:val="00BA0CD4"/>
    <w:rsid w:val="00BB042A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E77DF"/>
    <w:rsid w:val="00BF2CCF"/>
    <w:rsid w:val="00BF743B"/>
    <w:rsid w:val="00C20006"/>
    <w:rsid w:val="00C32B3E"/>
    <w:rsid w:val="00C33D83"/>
    <w:rsid w:val="00C34107"/>
    <w:rsid w:val="00C35F28"/>
    <w:rsid w:val="00C41415"/>
    <w:rsid w:val="00C42078"/>
    <w:rsid w:val="00C50C1E"/>
    <w:rsid w:val="00C51002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A2B64"/>
    <w:rsid w:val="00CB45DA"/>
    <w:rsid w:val="00CC3A37"/>
    <w:rsid w:val="00CC4645"/>
    <w:rsid w:val="00CD4224"/>
    <w:rsid w:val="00CE462F"/>
    <w:rsid w:val="00CF2607"/>
    <w:rsid w:val="00D025C8"/>
    <w:rsid w:val="00D12894"/>
    <w:rsid w:val="00D15487"/>
    <w:rsid w:val="00D17F9C"/>
    <w:rsid w:val="00D20333"/>
    <w:rsid w:val="00D23005"/>
    <w:rsid w:val="00D33304"/>
    <w:rsid w:val="00D33622"/>
    <w:rsid w:val="00D36E69"/>
    <w:rsid w:val="00D40F6D"/>
    <w:rsid w:val="00D45DB6"/>
    <w:rsid w:val="00D506BD"/>
    <w:rsid w:val="00D5298B"/>
    <w:rsid w:val="00D52A40"/>
    <w:rsid w:val="00D60B60"/>
    <w:rsid w:val="00D674C0"/>
    <w:rsid w:val="00D771D2"/>
    <w:rsid w:val="00D91B54"/>
    <w:rsid w:val="00DA416D"/>
    <w:rsid w:val="00DA5366"/>
    <w:rsid w:val="00DA73EA"/>
    <w:rsid w:val="00DB0F81"/>
    <w:rsid w:val="00DB17DD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059"/>
    <w:rsid w:val="00E00D19"/>
    <w:rsid w:val="00E05A3D"/>
    <w:rsid w:val="00E05E82"/>
    <w:rsid w:val="00E07137"/>
    <w:rsid w:val="00E1155B"/>
    <w:rsid w:val="00E20307"/>
    <w:rsid w:val="00E21FFE"/>
    <w:rsid w:val="00E2647D"/>
    <w:rsid w:val="00E30CF9"/>
    <w:rsid w:val="00E34C6F"/>
    <w:rsid w:val="00E44EFF"/>
    <w:rsid w:val="00E4566F"/>
    <w:rsid w:val="00E45D62"/>
    <w:rsid w:val="00E52D0B"/>
    <w:rsid w:val="00E553CF"/>
    <w:rsid w:val="00E661B0"/>
    <w:rsid w:val="00E66BBA"/>
    <w:rsid w:val="00E710BD"/>
    <w:rsid w:val="00E71FE6"/>
    <w:rsid w:val="00E75ADE"/>
    <w:rsid w:val="00E77E2D"/>
    <w:rsid w:val="00E807F5"/>
    <w:rsid w:val="00E92A31"/>
    <w:rsid w:val="00E96CFC"/>
    <w:rsid w:val="00EA595C"/>
    <w:rsid w:val="00EB0AAC"/>
    <w:rsid w:val="00EB3A1E"/>
    <w:rsid w:val="00EB4147"/>
    <w:rsid w:val="00EB4EBF"/>
    <w:rsid w:val="00EB561E"/>
    <w:rsid w:val="00EB5657"/>
    <w:rsid w:val="00EB5BC3"/>
    <w:rsid w:val="00EB6A51"/>
    <w:rsid w:val="00EC2F4D"/>
    <w:rsid w:val="00EC4E67"/>
    <w:rsid w:val="00EC5221"/>
    <w:rsid w:val="00EC5D9D"/>
    <w:rsid w:val="00EC7716"/>
    <w:rsid w:val="00EC78B0"/>
    <w:rsid w:val="00ED1818"/>
    <w:rsid w:val="00ED5CB3"/>
    <w:rsid w:val="00EE75CD"/>
    <w:rsid w:val="00EF00A5"/>
    <w:rsid w:val="00EF05A7"/>
    <w:rsid w:val="00EF1B0A"/>
    <w:rsid w:val="00EF269E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D015D"/>
    <w:rsid w:val="00FD3282"/>
    <w:rsid w:val="00FD5B6A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FE147-8FC2-4B83-B343-3DC796601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5</Pages>
  <Words>2533</Words>
  <Characters>13684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10</cp:revision>
  <cp:lastPrinted>2026-04-15T12:50:00Z</cp:lastPrinted>
  <dcterms:created xsi:type="dcterms:W3CDTF">2026-04-01T13:23:00Z</dcterms:created>
  <dcterms:modified xsi:type="dcterms:W3CDTF">2026-04-15T13:20:00Z</dcterms:modified>
</cp:coreProperties>
</file>